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BF" w:rsidRPr="00A923BF" w:rsidRDefault="00A923BF" w:rsidP="00A9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23BF">
        <w:rPr>
          <w:rFonts w:ascii="Times New Roman" w:hAnsi="Times New Roman" w:cs="Times New Roman"/>
          <w:b/>
          <w:sz w:val="24"/>
        </w:rPr>
        <w:t>SPOTKANIE FORMACYJNE - KWIECIEŃ 2016</w:t>
      </w:r>
    </w:p>
    <w:p w:rsidR="00A923BF" w:rsidRP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23BF" w:rsidRPr="005A0BD1" w:rsidRDefault="00A923BF" w:rsidP="005A0B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5A0BD1">
        <w:rPr>
          <w:rFonts w:ascii="Times New Roman" w:hAnsi="Times New Roman" w:cs="Times New Roman"/>
          <w:b/>
          <w:sz w:val="24"/>
        </w:rPr>
        <w:t>Papież Franciszek do Kapłanów - Msza Krzyżma - Wielki Czwartek 24.03.2016</w:t>
      </w:r>
    </w:p>
    <w:bookmarkEnd w:id="0"/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3BF" w:rsidRPr="00A923BF" w:rsidRDefault="00A923BF" w:rsidP="00A9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 xml:space="preserve">"Jako kapłani jesteśmy świadkami i szafarzami coraz większego Miłosierdzia naszego Ojca. Posiadamy słodkie i pocieszające zadanie ucieleśniania go, podobnie jak Jezus,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>który „przeszedł dobrze czyniąc i uzdrawiając” (</w:t>
      </w:r>
      <w:proofErr w:type="spellStart"/>
      <w:r w:rsidRPr="00A923BF">
        <w:rPr>
          <w:rFonts w:ascii="Times New Roman" w:hAnsi="Times New Roman" w:cs="Times New Roman"/>
          <w:sz w:val="24"/>
        </w:rPr>
        <w:t>Dz</w:t>
      </w:r>
      <w:proofErr w:type="spellEnd"/>
      <w:r w:rsidRPr="00A923BF">
        <w:rPr>
          <w:rFonts w:ascii="Times New Roman" w:hAnsi="Times New Roman" w:cs="Times New Roman"/>
          <w:sz w:val="24"/>
        </w:rPr>
        <w:t xml:space="preserve"> 10,38), na tysiąc sposobów, aby mogło dotrzeć do każdego człowieka. Dzisiaj, w Wielki Czwartek Roku Jubileuszowego Miłosierdzia chciałbym powiedzieć o dwóch obszarach, w których Pan przewyższa w Swoim miłosierdziu. Ponieważ to On daje nam przykład, nie powinniśmy się bać, abyśmy i my także przewyższali:  jednym obszarem jest spotkanie; drugim zaś jest Jego przebaczenie, które nas zawstydza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>i obdarza godnością.</w:t>
      </w:r>
    </w:p>
    <w:p w:rsidR="00A923BF" w:rsidRPr="00A923BF" w:rsidRDefault="00A923BF" w:rsidP="00A9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 xml:space="preserve">Pierwszym obszarem, w którym widzimy, że Bóg przewyższa w coraz większym miłosierdziu jest dziedzina spotkania. Daje się On całkowicie i w taki sposób, że natychmiast przechodzi do sprawowania uczty. W przypowieści o miłosiernym Ojcu jesteśmy oszołomieni w obliczu tego człowieka, który wzruszony biegnie, aby rzucić się na szyję swego syna; widząc, jak go obejmuje i całuje, dbając o to, aby nałożyć mu pierścień, który sprawia,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że ​​czuje się równym i sandały, właściwe temu który jest synem a nie pracownikiem;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a następnie, jak wszystkich mobilizuje i każe wyprawić ucztę. Kontemplując nieustannie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w zdumieniu tę przeobfitość radości Ojca, któremu powrót syna pozwala na swobodne wyrażenie swojej miłości, bez oporów czy dystansu, nie powinniśmy się lękać przesady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>w naszym dziękczynieniu. Właściwej postawy możemy nauczyć się od owego biednego trędowatego, który widząc, że został uzdrowiony, zostawia swoich dziewięciu towarzyszy, którzy idą uczynić to, co nakazuje Jezus i wraca, by uklęknąć przed Panem, chwaląc i dziękując Bogu donośnym głosem.</w:t>
      </w:r>
    </w:p>
    <w:p w:rsidR="00A923BF" w:rsidRPr="00A923BF" w:rsidRDefault="00A923BF" w:rsidP="00A92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Miłosierdzie wszystko odbudowuje i przywraca osoby do ich pierwotnej godności. Dlatego właściwą odpowiedzią jest wylewna wdzięczność: trzeba natychmiast rozpocząć ucztę, ubrać szatę, usunąć żale starszego syna, radować się i świętować</w:t>
      </w:r>
      <w:r>
        <w:rPr>
          <w:rFonts w:ascii="Times New Roman" w:hAnsi="Times New Roman" w:cs="Times New Roman"/>
          <w:sz w:val="24"/>
        </w:rPr>
        <w:t>.</w:t>
      </w:r>
      <w:r w:rsidRPr="00A9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A923BF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)</w:t>
      </w:r>
      <w:r w:rsidRPr="00A923BF">
        <w:rPr>
          <w:rFonts w:ascii="Times New Roman" w:hAnsi="Times New Roman" w:cs="Times New Roman"/>
          <w:sz w:val="24"/>
        </w:rPr>
        <w:t xml:space="preserve"> Bo tylko w ten sposób,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w pełni uczestnicząc w klimacie uroczystości, można dobrze myśleć, można prosić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o przebaczenie i widzieć jaśniej, jak naprawić popełnione zło. Warto, abyśmy postawili sobie pytanie: czy świętuję po wyspowiadaniu się? Czy może szybko przechodzę do czegoś innego, jak po wizycie u lekarza, gdy widzimy, że analizy nie wypadły całkiem źle,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 xml:space="preserve">zamykamy je w kopercie i myślimy o czymś innym. Czy też kiedy czynię jałmużnę, poświęcam czas temu, kto ją otrzymuje, by wyrazić swoje podziękowanie, świętuję jego uśmiech 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>i te błogosławieństwa jakimi obdarzają nas ubodzy, czy też kontynuuję pospiesznie moje sprawy, „rzuciwszy monetę”?</w:t>
      </w: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3BF" w:rsidRP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23BF" w:rsidRP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23BF">
        <w:rPr>
          <w:rFonts w:ascii="Times New Roman" w:hAnsi="Times New Roman" w:cs="Times New Roman"/>
          <w:b/>
          <w:sz w:val="24"/>
        </w:rPr>
        <w:t>Pytania:</w:t>
      </w:r>
    </w:p>
    <w:p w:rsidR="00A923BF" w:rsidRDefault="00A923BF" w:rsidP="004836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Czy świętuje po wyspowiadaniu się? (pytanie Papieża)</w:t>
      </w: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Jeśli nie, to czemu nie doceniam Bożego Miłosierdzia w odpuszczeniu moich grzechów?</w:t>
      </w: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 xml:space="preserve">Jeśli tak, to jak to </w:t>
      </w:r>
      <w:r>
        <w:rPr>
          <w:rFonts w:ascii="Times New Roman" w:hAnsi="Times New Roman" w:cs="Times New Roman"/>
          <w:sz w:val="24"/>
        </w:rPr>
        <w:t>wygląda w mojej rzeczywistości?</w:t>
      </w:r>
    </w:p>
    <w:p w:rsidR="00A923BF" w:rsidRDefault="00A923BF" w:rsidP="00A9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Czy kiedy czynię jałmużnę, poświęcam czas temu, kto ją otrzymuje?</w:t>
      </w:r>
      <w:r>
        <w:rPr>
          <w:rFonts w:ascii="Times New Roman" w:hAnsi="Times New Roman" w:cs="Times New Roman"/>
          <w:sz w:val="24"/>
        </w:rPr>
        <w:t xml:space="preserve"> </w:t>
      </w:r>
      <w:r w:rsidRPr="00A923BF">
        <w:rPr>
          <w:rFonts w:ascii="Times New Roman" w:hAnsi="Times New Roman" w:cs="Times New Roman"/>
          <w:sz w:val="24"/>
        </w:rPr>
        <w:t>(pytanie Papieża)</w:t>
      </w: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Jeśli nie, to jak chcę wyzwalać się z własnego egoizmu, który przysłania bliźniego?</w:t>
      </w:r>
    </w:p>
    <w:p w:rsidR="00A923BF" w:rsidRDefault="00A923BF" w:rsidP="00A923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Jeśli tak, to na czym polega moje św</w:t>
      </w:r>
      <w:r>
        <w:rPr>
          <w:rFonts w:ascii="Times New Roman" w:hAnsi="Times New Roman" w:cs="Times New Roman"/>
          <w:sz w:val="24"/>
        </w:rPr>
        <w:t>iętowanie z drugim człowiekiem?</w:t>
      </w:r>
    </w:p>
    <w:p w:rsidR="00802B46" w:rsidRPr="00A923BF" w:rsidRDefault="00A923BF" w:rsidP="00A923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23BF">
        <w:rPr>
          <w:rFonts w:ascii="Times New Roman" w:hAnsi="Times New Roman" w:cs="Times New Roman"/>
          <w:sz w:val="24"/>
        </w:rPr>
        <w:t>Jak się przekłada twoja relacja z Miłosiernym Ojcem na relacje z drugim człowiekiem</w:t>
      </w:r>
      <w:r>
        <w:rPr>
          <w:rFonts w:ascii="Times New Roman" w:hAnsi="Times New Roman" w:cs="Times New Roman"/>
          <w:sz w:val="24"/>
        </w:rPr>
        <w:br/>
      </w:r>
      <w:r w:rsidRPr="00A923BF">
        <w:rPr>
          <w:rFonts w:ascii="Times New Roman" w:hAnsi="Times New Roman" w:cs="Times New Roman"/>
          <w:sz w:val="24"/>
        </w:rPr>
        <w:t>(w Spowiedzi, osobistej rozmowie, głoszeniu homilii, prowadzeniu katechezy...)?</w:t>
      </w:r>
    </w:p>
    <w:sectPr w:rsidR="00802B46" w:rsidRPr="00A9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CF1"/>
    <w:multiLevelType w:val="hybridMultilevel"/>
    <w:tmpl w:val="294A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1DD"/>
    <w:multiLevelType w:val="hybridMultilevel"/>
    <w:tmpl w:val="5B7E6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522F5"/>
    <w:multiLevelType w:val="hybridMultilevel"/>
    <w:tmpl w:val="94FE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BF"/>
    <w:rsid w:val="000006F0"/>
    <w:rsid w:val="00003BB5"/>
    <w:rsid w:val="000041FE"/>
    <w:rsid w:val="00004679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BD1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23BF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2FB5-50BB-462F-928B-51B2DE8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2016-06-15T08:54:00Z</dcterms:created>
  <dcterms:modified xsi:type="dcterms:W3CDTF">2016-06-15T09:30:00Z</dcterms:modified>
</cp:coreProperties>
</file>